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Arial" w:eastAsia="굴림" w:hAnsi="Arial" w:cs="Arial" w:hint="eastAsia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Прошедшие полную вакцинацию н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елегальн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о пребывающие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иностранцы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при добровольном выезде из страны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lang w:val="ru-RU"/>
                <w:rFonts w:ascii="Times New Roman" w:eastAsia="HY헤드라인M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освобождаются от штрафов и ограничений на повторный въезд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698" w:hanging="698"/>
        <w:wordWrap/>
        <w:snapToGrid w:val="0"/>
        <w:tabs>
          <w:tab w:val="left" w:pos="6768"/>
        </w:tabs>
        <w:spacing w:after="20" w:before="3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HY헤드라인M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HY헤드라인M" w:hAnsi="Times New Roman" w:cs="Times New Roman"/>
          <w:b/>
          <w:bCs/>
          <w:color w:val="000000"/>
          <w:sz w:val="30"/>
          <w:szCs w:val="30"/>
          <w:kern w:val="0"/>
        </w:rPr>
        <w:t>На кого распространяется</w:t>
      </w:r>
    </w:p>
    <w:p>
      <w:pPr>
        <w:ind w:left="221" w:right="0" w:hanging="221"/>
        <w:wordWrap/>
        <w:snapToGrid w:val="0"/>
        <w:tabs>
          <w:tab w:val="left" w:pos="6768"/>
        </w:tabs>
        <w:spacing w:after="0" w:before="16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Нелегально пребывающие иностранцы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*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прошедшие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полный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курс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вакцинации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до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31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декабря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2021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года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изъявившие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желание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добровольно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выехать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из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страны.</w:t>
      </w:r>
    </w:p>
    <w:p>
      <w:pPr>
        <w:ind w:left="140" w:hangingChars="50" w:hanging="140"/>
        <w:wordWrap/>
        <w:snapToGrid w:val="0"/>
        <w:tabs>
          <w:tab w:val="left" w:pos="6768"/>
        </w:tabs>
        <w:spacing w:after="0" w:before="2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 w:val="36"/>
          <w:szCs w:val="36"/>
          <w:kern w:val="0"/>
        </w:rPr>
      </w:pP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*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за исключением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иностранцев,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задержанных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и переданных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полицией за нарушение уголовного законодательства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,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правил карантина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и др.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</w:t>
      </w:r>
    </w:p>
    <w:p>
      <w:pPr>
        <w:ind w:left="698" w:hanging="698"/>
        <w:wordWrap/>
        <w:snapToGrid w:val="0"/>
        <w:tabs>
          <w:tab w:val="left" w:pos="6768"/>
        </w:tabs>
        <w:spacing w:after="20" w:before="300" w:line="192" w:lineRule="auto"/>
        <w:textAlignment w:val="baseline"/>
        <w:rPr>
          <w:lang w:val="ru-RU"/>
          <w:rFonts w:ascii="Times New Roman" w:eastAsia="굴림" w:hAnsi="Times New Roman" w:cs="Times New Roman"/>
          <w:b/>
          <w:bCs/>
          <w:color w:val="000000"/>
          <w:sz w:val="32"/>
          <w:szCs w:val="32"/>
          <w:kern w:val="0"/>
        </w:rPr>
      </w:pPr>
      <w:r>
        <w:rPr>
          <w:lang w:val="ru-RU"/>
          <w:rFonts w:ascii="Times New Roman" w:eastAsia="HY헤드라인M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HY헤드라인M" w:hAnsi="Times New Roman" w:cs="Times New Roman"/>
          <w:b/>
          <w:bCs/>
          <w:color w:val="000000"/>
          <w:sz w:val="32"/>
          <w:szCs w:val="32"/>
          <w:kern w:val="0"/>
        </w:rPr>
        <w:t>Подробная информация</w:t>
      </w:r>
    </w:p>
    <w:p>
      <w:pPr>
        <w:ind w:left="618" w:hanging="618"/>
        <w:wordWrap/>
        <w:snapToGrid w:val="0"/>
        <w:tabs>
          <w:tab w:val="left" w:pos="6768"/>
        </w:tabs>
        <w:spacing w:after="0" w:before="16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바탕" w:hAnsi="Times New Roman" w:cs="Times New Roman"/>
          <w:b/>
          <w:bCs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Вакцинация</w:t>
      </w:r>
    </w:p>
    <w:p>
      <w:pPr>
        <w:ind w:left="252" w:right="0" w:hanging="252"/>
        <w:wordWrap/>
        <w:snapToGrid w:val="0"/>
        <w:tabs>
          <w:tab w:val="left" w:pos="6768"/>
        </w:tabs>
        <w:spacing w:after="0" w:before="1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Лица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прошедшие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полный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курс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вакцинации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одно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дозовой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(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Janssen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)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или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двухдозовыми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(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Pfizer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Moderna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AstraZeneca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др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.)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вакцинами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*</w:t>
      </w:r>
    </w:p>
    <w:p>
      <w:pPr>
        <w:ind w:left="142" w:hanging="142"/>
        <w:wordWrap/>
        <w:snapToGrid w:val="0"/>
        <w:tabs>
          <w:tab w:val="left" w:pos="6768"/>
        </w:tabs>
        <w:spacing w:after="0" w:before="2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 w:val="36"/>
          <w:szCs w:val="36"/>
          <w:kern w:val="0"/>
        </w:rPr>
      </w:pP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*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включая иностранцев, прошедших вакцинацию до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вступления в силу данного постановления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(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12.10.2021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)</w:t>
      </w:r>
    </w:p>
    <w:p>
      <w:pPr>
        <w:ind w:left="228" w:right="0" w:hanging="228"/>
        <w:wordWrap/>
        <w:snapToGrid w:val="0"/>
        <w:tabs>
          <w:tab w:val="left" w:pos="6768"/>
        </w:tabs>
        <w:spacing w:after="0" w:before="1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Привилегии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предоставляются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даже если после завершения вакцинации не прошло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14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дней</w:t>
      </w:r>
    </w:p>
    <w:p>
      <w:pPr>
        <w:ind w:left="142" w:hanging="142"/>
        <w:wordWrap/>
        <w:snapToGrid w:val="0"/>
        <w:tabs>
          <w:tab w:val="left" w:pos="6768"/>
        </w:tabs>
        <w:spacing w:after="0" w:before="2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 w:val="36"/>
          <w:szCs w:val="36"/>
          <w:kern w:val="0"/>
        </w:rPr>
      </w:pP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*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Необходимые документы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 xml:space="preserve">: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>с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>видетельство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 xml:space="preserve">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>о вакцинации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 xml:space="preserve">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>(бумажный бланк или распечатанный электронный сертификат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 xml:space="preserve"> COOV)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  <w:spacing w:val="-6"/>
        </w:rPr>
        <w:t xml:space="preserve"> </w:t>
      </w:r>
    </w:p>
    <w:p>
      <w:pPr>
        <w:ind w:left="142" w:hanging="142"/>
        <w:wordWrap/>
        <w:snapToGrid w:val="0"/>
        <w:tabs>
          <w:tab w:val="left" w:pos="6768"/>
        </w:tabs>
        <w:spacing w:after="0" w:before="16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바탕" w:hAnsi="Times New Roman" w:cs="Times New Roman"/>
          <w:b/>
          <w:bCs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Привилегии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: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освобождение от штрафов и ограничений на повторный въезд при условии добровольного выезда из страны</w:t>
      </w:r>
    </w:p>
    <w:p>
      <w:pPr>
        <w:ind w:left="142" w:hanging="142"/>
        <w:wordWrap/>
        <w:snapToGrid w:val="0"/>
        <w:tabs>
          <w:tab w:val="left" w:pos="6768"/>
        </w:tabs>
        <w:spacing w:after="0" w:before="16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바탕" w:hAnsi="Times New Roman" w:cs="Times New Roman"/>
          <w:b/>
          <w:bCs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Период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действия постановления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: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с 12 октября 2021 года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(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вт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)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до установленной даты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*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(временное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исполнение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)</w:t>
      </w:r>
    </w:p>
    <w:p>
      <w:pPr>
        <w:ind w:left="284" w:hanging="284"/>
        <w:wordWrap/>
        <w:snapToGrid w:val="0"/>
        <w:tabs>
          <w:tab w:val="left" w:pos="6768"/>
        </w:tabs>
        <w:spacing w:after="0" w:before="2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 w:val="36"/>
          <w:szCs w:val="36"/>
          <w:kern w:val="0"/>
        </w:rPr>
      </w:pP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*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дата прекращения действия постановления будет назначена и объя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влена позже в зависимости 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>от ситуации с COVID-19</w:t>
      </w:r>
      <w:r>
        <w:rPr>
          <w:lang w:val="ru-RU"/>
          <w:rFonts w:ascii="Times New Roman" w:eastAsia="한양중고딕" w:hAnsi="Times New Roman" w:cs="Times New Roman"/>
          <w:color w:val="000000"/>
          <w:sz w:val="28"/>
          <w:szCs w:val="28"/>
          <w:kern w:val="0"/>
        </w:rPr>
        <w:t xml:space="preserve"> </w:t>
      </w:r>
    </w:p>
    <w:p>
      <w:pPr>
        <w:ind w:left="698" w:hanging="698"/>
        <w:wordWrap/>
        <w:snapToGrid w:val="0"/>
        <w:tabs>
          <w:tab w:val="left" w:pos="6768"/>
        </w:tabs>
        <w:spacing w:after="20" w:before="3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</w:rPr>
      </w:pPr>
      <w:r>
        <w:rPr>
          <w:lang w:val="ru-RU"/>
          <w:rFonts w:ascii="Times New Roman" w:eastAsia="HY헤드라인M" w:hAnsi="Times New Roman" w:cs="Times New Roman"/>
          <w:b/>
          <w:bCs/>
          <w:color w:val="000000"/>
          <w:sz w:val="30"/>
          <w:szCs w:val="30"/>
        </w:rPr>
        <w:t>□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</w:rPr>
        <w:t xml:space="preserve"> 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  <w:kern w:val="0"/>
        </w:rPr>
        <w:t>Примечание</w:t>
      </w:r>
    </w:p>
    <w:p>
      <w:pPr>
        <w:ind w:left="142" w:hanging="142"/>
        <w:wordWrap/>
        <w:snapToGrid w:val="0"/>
        <w:tabs>
          <w:tab w:val="left" w:pos="6768"/>
        </w:tabs>
        <w:spacing w:after="0" w:before="16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В соответствии с существующей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«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с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и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стем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ой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предварительного уведомления о добровольном выезде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»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</w:p>
    <w:p>
      <w:pPr>
        <w:ind w:left="142" w:hanging="142"/>
        <w:wordWrap/>
        <w:snapToGrid w:val="0"/>
        <w:tabs>
          <w:tab w:val="left" w:pos="6768"/>
        </w:tabs>
        <w:spacing w:after="0" w:before="100" w:line="192" w:lineRule="auto"/>
        <w:textAlignment w:val="baseline"/>
        <w:rPr>
          <w:lang w:val="ru-RU"/>
          <w:rFonts w:ascii="Times New Roman" w:eastAsia="굴림" w:hAnsi="Times New Roman" w:cs="Times New Roman"/>
          <w:b/>
          <w:bCs/>
          <w:color w:val="000000"/>
          <w:szCs w:val="20"/>
          <w:kern w:val="0"/>
        </w:rPr>
      </w:pP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после подачи уведомления о добровольном выезде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путем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лично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го посещения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в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им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миграционный офис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или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через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онлайн-систему предварительного уведомления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</w:t>
      </w:r>
    </w:p>
    <w:p>
      <w:pPr>
        <w:ind w:left="300" w:hangingChars="100" w:hanging="300"/>
        <w:wordWrap/>
        <w:snapToGrid w:val="0"/>
        <w:tabs>
          <w:tab w:val="left" w:pos="6768"/>
        </w:tabs>
        <w:spacing w:after="0" w:before="1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только покидая страну через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аэропорт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вы 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с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можете получить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в день вылета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освобождение от штрафа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и ограничени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>е</w:t>
      </w:r>
      <w:r>
        <w:rPr>
          <w:lang w:val="ru-RU"/>
          <w:rFonts w:ascii="Times New Roman" w:eastAsia="휴먼명조" w:hAnsi="Times New Roman" w:cs="Times New Roman"/>
          <w:b/>
          <w:bCs/>
          <w:color w:val="000000"/>
          <w:sz w:val="30"/>
          <w:szCs w:val="30"/>
          <w:kern w:val="0"/>
        </w:rPr>
        <w:t xml:space="preserve"> на повторный въезд</w:t>
      </w:r>
      <w:r>
        <w:rPr>
          <w:lang w:val="ru-RU"/>
          <w:rFonts w:ascii="Times New Roman" w:eastAsia="휴먼명조" w:hAnsi="Times New Roman" w:cs="Times New Roman"/>
          <w:color w:val="000000"/>
          <w:sz w:val="30"/>
          <w:szCs w:val="30"/>
          <w:kern w:val="0"/>
        </w:rPr>
        <w:t>.</w:t>
      </w:r>
    </w:p>
    <w:p>
      <w:pPr>
        <w:ind w:left="378" w:right="0" w:hanging="378"/>
        <w:wordWrap/>
        <w:snapToGrid w:val="0"/>
        <w:tabs>
          <w:tab w:val="left" w:pos="6768"/>
        </w:tabs>
        <w:spacing w:after="20" w:before="300" w:line="192" w:lineRule="auto"/>
        <w:textAlignment w:val="baseline"/>
        <w:rPr>
          <w:lang w:val="ru-RU"/>
          <w:rFonts w:ascii="Times New Roman" w:eastAsia="굴림" w:hAnsi="Times New Roman" w:cs="Times New Roman"/>
          <w:color w:val="000000"/>
          <w:szCs w:val="20"/>
        </w:rPr>
      </w:pPr>
      <w:r>
        <w:rPr>
          <w:lang w:val="ru-RU"/>
          <w:rFonts w:ascii="Times New Roman" w:eastAsia="맑은 고딕" w:hAnsi="Times New Roman" w:cs="Times New Roman"/>
          <w:b/>
          <w:bCs/>
          <w:color w:val="000000"/>
          <w:sz w:val="30"/>
          <w:szCs w:val="30"/>
          <w:kern w:val="0"/>
        </w:rPr>
        <w:t>※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HY헤드라인M" w:hAnsi="Times New Roman" w:cs="Times New Roman"/>
          <w:color w:val="000000"/>
          <w:sz w:val="30"/>
          <w:szCs w:val="30"/>
          <w:kern w:val="0"/>
        </w:rPr>
        <w:t xml:space="preserve">За информацией и услугами устного перевода обращаться в информационный центр для иностранцев </w:t>
      </w:r>
      <w:r>
        <w:rPr>
          <w:lang w:val="ru-RU"/>
          <w:rFonts w:ascii="Times New Roman" w:eastAsia="HY헤드라인M" w:hAnsi="Times New Roman" w:cs="Times New Roman"/>
          <w:color w:val="000000"/>
          <w:sz w:val="28"/>
          <w:szCs w:val="28"/>
          <w:kern w:val="0"/>
        </w:rPr>
        <w:t>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Ч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асы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работы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У</w:t>
            </w:r>
            <w:r>
              <w:rPr>
                <w:lang w:val="ru-RU"/>
                <w:rFonts w:ascii="Times New Roman" w:eastAsia="맑은 고딕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слуги консультаций и устного перевода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Круглосуточно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английский,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 китайский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6" w:hanging="256"/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lang w:val="ru-RU"/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Японский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вьетнамский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тайский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индонезийский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русский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монгольский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бенгальский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урду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непальский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кхмерский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бирманский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французский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неме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ц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,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испанский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тагальский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арабский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сингальский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тамильский</w:t>
            </w:r>
            <w:r>
              <w:rPr>
                <w:lang w:val="ru-RU"/>
                <w:rFonts w:ascii="Times New Roman" w:eastAsia="맑은 고딕" w:hAnsi="Times New Roman" w:cs="Times New Roman"/>
                <w:color w:val="000000"/>
                <w:sz w:val="24"/>
                <w:szCs w:val="24"/>
                <w:kern w:val="0"/>
              </w:rPr>
              <w:t>.</w:t>
            </w:r>
          </w:p>
        </w:tc>
      </w:tr>
    </w:tbl>
    <w:p>
      <w:pPr>
        <w:wordWrap/>
        <w:jc w:val="right"/>
        <w:spacing w:line="192" w:lineRule="auto"/>
        <w:rPr>
          <w:lang/>
          <w:rFonts w:ascii="Times New Roman" w:hAnsi="Times New Roman" w:cs="Times New Roman"/>
          <w:b/>
          <w:bCs/>
          <w:color w:val="000000"/>
          <w:rtl w:val="off"/>
        </w:rPr>
      </w:pPr>
    </w:p>
    <w:p>
      <w:pPr>
        <w:wordWrap/>
        <w:jc w:val="right"/>
        <w:spacing w:line="192" w:lineRule="auto"/>
        <w:rPr>
          <w:lang w:val="ru-RU"/>
          <w:rFonts w:ascii="Times New Roman" w:hAnsi="Times New Roman" w:cs="Times New Roman"/>
          <w:b/>
          <w:bCs/>
          <w:color w:val="000000"/>
        </w:rPr>
      </w:pPr>
      <w:r>
        <w:rPr>
          <w:lang w:val="ru-RU"/>
          <w:rFonts w:ascii="Times New Roman" w:hAnsi="Times New Roman" w:cs="Times New Roman"/>
          <w:b/>
          <w:bCs/>
          <w:color w:val="000000"/>
        </w:rPr>
        <w:t>&lt;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 xml:space="preserve">Данный перевод 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>предоставлен колл-центром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>Данури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>1577-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>1366</w:t>
      </w:r>
      <w:r>
        <w:rPr>
          <w:lang w:val="ru-RU"/>
          <w:rFonts w:ascii="Times New Roman" w:hAnsi="Times New Roman" w:cs="Times New Roman"/>
          <w:b/>
          <w:bCs/>
          <w:color w:val="000000"/>
        </w:rPr>
        <w:t>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2021-10-28T03:07:00Z</dcterms:created>
  <dcterms:modified xsi:type="dcterms:W3CDTF">2021-11-03T00:05:29Z</dcterms:modified>
  <cp:version>1000.0100.01</cp:version>
</cp:coreProperties>
</file>